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3327" w14:textId="1F580746" w:rsidR="0058391C" w:rsidRPr="003205F3" w:rsidRDefault="0058391C" w:rsidP="0058391C">
      <w:pPr>
        <w:pStyle w:val="Header"/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3205F3">
        <w:t>3GPP TSG-RAN WG2 Meeting #11</w:t>
      </w:r>
      <w:r w:rsidR="003D2D0F">
        <w:t>9</w:t>
      </w:r>
      <w:r w:rsidR="00DC0BF7">
        <w:t>bis</w:t>
      </w:r>
      <w:r w:rsidRPr="003205F3">
        <w:t xml:space="preserve"> electronic</w:t>
      </w:r>
      <w:r w:rsidRPr="003205F3">
        <w:tab/>
      </w:r>
      <w:r>
        <w:tab/>
      </w:r>
      <w:r>
        <w:tab/>
      </w:r>
      <w:r>
        <w:tab/>
      </w:r>
      <w:r>
        <w:tab/>
      </w:r>
      <w:r>
        <w:tab/>
      </w:r>
      <w:r w:rsidRPr="00452150">
        <w:t>R2-2</w:t>
      </w:r>
      <w:r w:rsidR="007A38A8" w:rsidRPr="00452150">
        <w:t>2</w:t>
      </w:r>
      <w:r w:rsidR="00292BAC">
        <w:t>102</w:t>
      </w:r>
      <w:r w:rsidR="004E60D7">
        <w:t>19</w:t>
      </w:r>
    </w:p>
    <w:p w14:paraId="41920DEC" w14:textId="63CD2283" w:rsidR="0058391C" w:rsidRPr="00AE3A2C" w:rsidRDefault="0058391C" w:rsidP="0058391C">
      <w:pPr>
        <w:pStyle w:val="Header"/>
      </w:pPr>
      <w:r w:rsidRPr="003205F3">
        <w:t xml:space="preserve">Online, </w:t>
      </w:r>
      <w:r w:rsidR="003D2D0F">
        <w:t>August</w:t>
      </w:r>
      <w:r w:rsidRPr="003205F3">
        <w:t>, 202</w:t>
      </w:r>
      <w:r>
        <w:t>2</w:t>
      </w:r>
    </w:p>
    <w:p w14:paraId="446C55B5" w14:textId="75EF439C" w:rsidR="00515691" w:rsidRPr="00CB6DF0" w:rsidRDefault="0085236D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0B71D6D1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3D2D0F">
        <w:rPr>
          <w:rFonts w:ascii="Calibri" w:eastAsia="MS Mincho" w:hAnsi="Calibri" w:cs="Calibri"/>
          <w:b/>
          <w:sz w:val="24"/>
          <w:lang w:val="en-US" w:eastAsia="en-US"/>
        </w:rPr>
        <w:t>8.</w:t>
      </w:r>
      <w:r w:rsidR="00580AF6">
        <w:rPr>
          <w:rFonts w:ascii="Calibri" w:eastAsia="MS Mincho" w:hAnsi="Calibri" w:cs="Calibri"/>
          <w:b/>
          <w:sz w:val="24"/>
          <w:lang w:val="en-US" w:eastAsia="en-US"/>
        </w:rPr>
        <w:t>8.2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25F1C41E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F64AC">
        <w:rPr>
          <w:rFonts w:ascii="Calibri" w:eastAsia="MS Mincho" w:hAnsi="Calibri" w:cs="Calibri"/>
          <w:b/>
          <w:sz w:val="24"/>
          <w:lang w:val="en-US" w:eastAsia="en-US"/>
        </w:rPr>
        <w:t>Considerations about UAV mobility and user consent</w:t>
      </w:r>
      <w:r w:rsidR="00AD5C68">
        <w:rPr>
          <w:rFonts w:ascii="Calibri" w:eastAsia="MS Mincho" w:hAnsi="Calibri" w:cs="Calibri"/>
          <w:b/>
          <w:sz w:val="24"/>
          <w:lang w:val="en-US" w:eastAsia="en-US"/>
        </w:rPr>
        <w:t xml:space="preserve"> 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1A4267DC" w14:textId="6CDD5D2D" w:rsidR="002B0DE3" w:rsidRDefault="002B0DE3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RANP </w:t>
      </w:r>
      <w:r w:rsidR="00DC0BF7">
        <w:rPr>
          <w:rFonts w:asciiTheme="minorHAnsi" w:hAnsiTheme="minorHAnsi" w:cstheme="minorHAnsi"/>
        </w:rPr>
        <w:t>revised and earlier agreed WID on UAV in [1]</w:t>
      </w:r>
      <w:r>
        <w:rPr>
          <w:rFonts w:asciiTheme="minorHAnsi" w:hAnsiTheme="minorHAnsi" w:cstheme="minorHAnsi"/>
        </w:rPr>
        <w:t xml:space="preserve"> </w:t>
      </w:r>
      <w:r w:rsidR="00DC0BF7">
        <w:rPr>
          <w:rFonts w:asciiTheme="minorHAnsi" w:hAnsiTheme="minorHAnsi" w:cstheme="minorHAnsi"/>
        </w:rPr>
        <w:t>by mainly adding a new objective on CHO</w:t>
      </w:r>
      <w:r>
        <w:rPr>
          <w:rFonts w:asciiTheme="minorHAnsi" w:hAnsiTheme="minorHAnsi" w:cs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0DE3" w14:paraId="04DE8028" w14:textId="77777777" w:rsidTr="002B0DE3">
        <w:tc>
          <w:tcPr>
            <w:tcW w:w="9631" w:type="dxa"/>
          </w:tcPr>
          <w:p w14:paraId="0D904E3F" w14:textId="77777777" w:rsidR="00DC0BF7" w:rsidRPr="00782F71" w:rsidRDefault="00580AF6" w:rsidP="00DC0BF7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 xml:space="preserve">1. </w:t>
            </w:r>
            <w:r w:rsidR="00DC0BF7" w:rsidRPr="00782F71">
              <w:rPr>
                <w:rStyle w:val="Emphasis"/>
                <w:i w:val="0"/>
                <w:lang w:val="en-US"/>
              </w:rPr>
              <w:t>Specify the following enhancements on measurement reports [RAN2]:</w:t>
            </w:r>
          </w:p>
          <w:p w14:paraId="74167DCE" w14:textId="77777777" w:rsidR="00DC0BF7" w:rsidRPr="00782F71" w:rsidRDefault="00DC0BF7" w:rsidP="00DC0BF7">
            <w:pPr>
              <w:numPr>
                <w:ilvl w:val="0"/>
                <w:numId w:val="25"/>
              </w:num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UE-triggered measurement report based on configured height thresholds</w:t>
            </w:r>
          </w:p>
          <w:p w14:paraId="1DE54D83" w14:textId="77777777" w:rsidR="00DC0BF7" w:rsidRPr="00782F71" w:rsidRDefault="00DC0BF7" w:rsidP="00DC0BF7">
            <w:pPr>
              <w:numPr>
                <w:ilvl w:val="0"/>
                <w:numId w:val="25"/>
              </w:num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Reporting of height, location and speed in measurement report</w:t>
            </w:r>
          </w:p>
          <w:p w14:paraId="00DB4FDE" w14:textId="77777777" w:rsidR="00DC0BF7" w:rsidRPr="00782F71" w:rsidRDefault="00DC0BF7" w:rsidP="00DC0BF7">
            <w:pPr>
              <w:numPr>
                <w:ilvl w:val="0"/>
                <w:numId w:val="25"/>
              </w:num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Flight path reporting</w:t>
            </w:r>
          </w:p>
          <w:p w14:paraId="7893B0BE" w14:textId="77777777" w:rsidR="00DC0BF7" w:rsidRPr="00782F71" w:rsidRDefault="00DC0BF7" w:rsidP="00DC0BF7">
            <w:pPr>
              <w:numPr>
                <w:ilvl w:val="0"/>
                <w:numId w:val="25"/>
              </w:num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Measurement reporting based on a configured number of cells (i.e. larger than one) fulfilling the triggering criteria simultaneously</w:t>
            </w:r>
          </w:p>
          <w:p w14:paraId="54F05299" w14:textId="77777777" w:rsidR="00DC0BF7" w:rsidRPr="00782F71" w:rsidRDefault="00DC0BF7" w:rsidP="00DC0BF7">
            <w:pPr>
              <w:rPr>
                <w:iCs/>
                <w:lang w:val="en-US"/>
              </w:rPr>
            </w:pPr>
            <w:r w:rsidRPr="00782F71">
              <w:rPr>
                <w:iCs/>
                <w:lang w:val="en-US"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  <w:p w14:paraId="229D9A6A" w14:textId="77777777" w:rsidR="00DC0BF7" w:rsidRPr="00782F71" w:rsidRDefault="00DC0BF7" w:rsidP="00DC0BF7">
            <w:pPr>
              <w:rPr>
                <w:rStyle w:val="Emphasis"/>
                <w:i w:val="0"/>
                <w:lang w:val="en-US"/>
              </w:rPr>
            </w:pPr>
            <w:r>
              <w:rPr>
                <w:rStyle w:val="Emphasis"/>
                <w:i w:val="0"/>
                <w:lang w:val="en-US"/>
              </w:rPr>
              <w:t>2</w:t>
            </w:r>
            <w:r w:rsidRPr="00451065">
              <w:rPr>
                <w:rStyle w:val="Emphasis"/>
                <w:i w:val="0"/>
                <w:highlight w:val="yellow"/>
                <w:lang w:val="en-US"/>
              </w:rPr>
              <w:t>. Study and specify UAV-specific CHO triggering, e.g. using event H1/H2 [RAN2].</w:t>
            </w:r>
          </w:p>
          <w:p w14:paraId="13399E64" w14:textId="77777777" w:rsidR="00DC0BF7" w:rsidRPr="00782F71" w:rsidRDefault="00DC0BF7" w:rsidP="00DC0BF7">
            <w:pPr>
              <w:rPr>
                <w:rStyle w:val="Emphasis"/>
                <w:i w:val="0"/>
                <w:lang w:val="en-US"/>
              </w:rPr>
            </w:pPr>
            <w:r>
              <w:rPr>
                <w:rStyle w:val="Emphasis"/>
                <w:i w:val="0"/>
                <w:lang w:val="en-US"/>
              </w:rPr>
              <w:t>3</w:t>
            </w:r>
            <w:r w:rsidRPr="00782F71">
              <w:rPr>
                <w:rStyle w:val="Emphasis"/>
                <w:i w:val="0"/>
                <w:lang w:val="en-US"/>
              </w:rPr>
              <w:t>. Specify the signaling to support subscription-based aerial-UE identification [RAN3/SA2 interaction/RAN2]</w:t>
            </w:r>
          </w:p>
          <w:p w14:paraId="247E198D" w14:textId="77777777" w:rsidR="00DC0BF7" w:rsidRPr="00782F71" w:rsidRDefault="00DC0BF7" w:rsidP="00DC0BF7">
            <w:pPr>
              <w:rPr>
                <w:iCs/>
                <w:lang w:val="en-US"/>
              </w:rPr>
            </w:pPr>
            <w:r w:rsidRPr="00782F71">
              <w:rPr>
                <w:iCs/>
                <w:lang w:val="en-US"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  <w:p w14:paraId="14A70B0B" w14:textId="77777777" w:rsidR="00DC0BF7" w:rsidRPr="00782F71" w:rsidRDefault="00DC0BF7" w:rsidP="00DC0BF7">
            <w:pPr>
              <w:rPr>
                <w:rStyle w:val="Emphasis"/>
                <w:i w:val="0"/>
                <w:lang w:val="en-US"/>
              </w:rPr>
            </w:pPr>
          </w:p>
          <w:p w14:paraId="675F7026" w14:textId="77777777" w:rsidR="00DC0BF7" w:rsidRPr="00782F71" w:rsidRDefault="00DC0BF7" w:rsidP="00DC0BF7">
            <w:pPr>
              <w:rPr>
                <w:rStyle w:val="Emphasis"/>
                <w:i w:val="0"/>
                <w:lang w:val="en-US"/>
              </w:rPr>
            </w:pPr>
            <w:r>
              <w:rPr>
                <w:rStyle w:val="Emphasis"/>
                <w:i w:val="0"/>
                <w:lang w:val="en-US"/>
              </w:rPr>
              <w:t>4</w:t>
            </w:r>
            <w:r w:rsidRPr="00782F71">
              <w:rPr>
                <w:rStyle w:val="Emphasis"/>
                <w:i w:val="0"/>
                <w:lang w:val="en-US"/>
              </w:rPr>
              <w:t>. Study and specify, if needed, enhancements for UAV identification broadcast [RAN2, SA2].</w:t>
            </w:r>
          </w:p>
          <w:p w14:paraId="535E42C3" w14:textId="77777777" w:rsidR="00DC0BF7" w:rsidRPr="00782F71" w:rsidRDefault="00DC0BF7" w:rsidP="00DC0BF7">
            <w:pPr>
              <w:rPr>
                <w:rStyle w:val="Emphasis"/>
                <w:i w:val="0"/>
                <w:lang w:val="en-US"/>
              </w:rPr>
            </w:pPr>
          </w:p>
          <w:p w14:paraId="62340E53" w14:textId="77777777" w:rsidR="00DC0BF7" w:rsidRPr="00782F71" w:rsidRDefault="00DC0BF7" w:rsidP="00DC0BF7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Applicable to both LTE and NR</w:t>
            </w:r>
          </w:p>
          <w:p w14:paraId="02167E0B" w14:textId="77777777" w:rsidR="00DC0BF7" w:rsidRPr="00782F71" w:rsidRDefault="00DC0BF7" w:rsidP="00DC0BF7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Note: This study should consider existing techniques based on Uu or non 3GPP technologies, or unlicensed band as the baseline.</w:t>
            </w:r>
          </w:p>
          <w:p w14:paraId="33EE1116" w14:textId="77777777" w:rsidR="00DC0BF7" w:rsidRPr="00782F71" w:rsidRDefault="00DC0BF7" w:rsidP="00DC0BF7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Note: This description is a placeholder for a more detailed objective to be drafted once SA2 will have concluded their study on the architectural aspects.</w:t>
            </w:r>
          </w:p>
          <w:p w14:paraId="4F124F76" w14:textId="77777777" w:rsidR="00DC0BF7" w:rsidRPr="00782F71" w:rsidRDefault="00DC0BF7" w:rsidP="00DC0BF7">
            <w:pPr>
              <w:rPr>
                <w:rStyle w:val="Emphasis"/>
                <w:i w:val="0"/>
                <w:lang w:val="en-US"/>
              </w:rPr>
            </w:pPr>
          </w:p>
          <w:p w14:paraId="0C7F43E0" w14:textId="77777777" w:rsidR="00DC0BF7" w:rsidRPr="00782F71" w:rsidRDefault="00DC0BF7" w:rsidP="00DC0BF7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5</w:t>
            </w:r>
            <w:r w:rsidRPr="00782F71">
              <w:rPr>
                <w:iCs/>
                <w:lang w:val="en-US"/>
              </w:rPr>
              <w:t>. Study UE capability signaling to indicate UAV beamforming capabilities and, if necessary, RRC signaling [RAN1, RAN2]:</w:t>
            </w:r>
            <w:r w:rsidRPr="00782F71" w:rsidDel="00D41AD8">
              <w:rPr>
                <w:iCs/>
                <w:lang w:val="en-US"/>
              </w:rPr>
              <w:t xml:space="preserve"> </w:t>
            </w:r>
          </w:p>
          <w:p w14:paraId="095BB255" w14:textId="77777777" w:rsidR="00DC0BF7" w:rsidRPr="00782F71" w:rsidRDefault="00DC0BF7" w:rsidP="00DC0BF7">
            <w:pPr>
              <w:rPr>
                <w:rStyle w:val="Emphasis"/>
                <w:i w:val="0"/>
                <w:lang w:val="en-US"/>
              </w:rPr>
            </w:pPr>
          </w:p>
          <w:p w14:paraId="0F6DDDB1" w14:textId="1F70BC23" w:rsidR="002B0DE3" w:rsidRDefault="00DC0BF7" w:rsidP="00DC0BF7">
            <w:pPr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  <w:r w:rsidRPr="00782F71">
              <w:rPr>
                <w:rStyle w:val="Emphasis"/>
                <w:i w:val="0"/>
                <w:lang w:val="en-US"/>
              </w:rPr>
              <w:t>FR1 with directional antenna at UE side</w:t>
            </w:r>
          </w:p>
        </w:tc>
      </w:tr>
    </w:tbl>
    <w:p w14:paraId="4298D251" w14:textId="61301A99" w:rsidR="002B0DE3" w:rsidRDefault="002B0DE3" w:rsidP="007711C0">
      <w:pPr>
        <w:rPr>
          <w:rFonts w:asciiTheme="minorHAnsi" w:hAnsiTheme="minorHAnsi" w:cstheme="minorHAnsi"/>
        </w:rPr>
      </w:pPr>
    </w:p>
    <w:p w14:paraId="0D7945A3" w14:textId="06F1FBCD" w:rsidR="00131925" w:rsidRDefault="00131925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RAN2_119e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31925" w14:paraId="7CD93F1B" w14:textId="77777777" w:rsidTr="00131925">
        <w:tc>
          <w:tcPr>
            <w:tcW w:w="9631" w:type="dxa"/>
          </w:tcPr>
          <w:p w14:paraId="19A23DEB" w14:textId="77777777" w:rsidR="00131925" w:rsidRPr="00131925" w:rsidRDefault="00131925" w:rsidP="00131925">
            <w:pPr>
              <w:rPr>
                <w:rFonts w:asciiTheme="minorHAnsi" w:hAnsiTheme="minorHAnsi" w:cstheme="minorHAnsi"/>
              </w:rPr>
            </w:pPr>
            <w:r w:rsidRPr="00131925">
              <w:rPr>
                <w:rFonts w:asciiTheme="minorHAnsi" w:hAnsiTheme="minorHAnsi" w:cstheme="minorHAnsi"/>
              </w:rPr>
              <w:lastRenderedPageBreak/>
              <w:t>1</w:t>
            </w:r>
            <w:r w:rsidRPr="00131925">
              <w:rPr>
                <w:rFonts w:asciiTheme="minorHAnsi" w:hAnsiTheme="minorHAnsi" w:cstheme="minorHAnsi"/>
              </w:rPr>
              <w:tab/>
              <w:t xml:space="preserve">Use LTE principle as a baseline, introduce similar event H1 (aerial UE height become higher than threshold) and H2 (aerial UE height become lower than threshold.  </w:t>
            </w:r>
            <w:r w:rsidRPr="00131925">
              <w:rPr>
                <w:rFonts w:asciiTheme="minorHAnsi" w:hAnsiTheme="minorHAnsi" w:cstheme="minorHAnsi"/>
                <w:highlight w:val="yellow"/>
              </w:rPr>
              <w:t>FFS if further NR enhancements are needed.  FFS study scaling of RRM parameters (e.g. which parameters and what is the purpose/benefit of the scaling and how)</w:t>
            </w:r>
          </w:p>
          <w:p w14:paraId="002E1E6A" w14:textId="77777777" w:rsidR="00131925" w:rsidRPr="00131925" w:rsidRDefault="00131925" w:rsidP="00131925">
            <w:pPr>
              <w:rPr>
                <w:rFonts w:asciiTheme="minorHAnsi" w:hAnsiTheme="minorHAnsi" w:cstheme="minorHAnsi"/>
              </w:rPr>
            </w:pPr>
            <w:r w:rsidRPr="00131925">
              <w:rPr>
                <w:rFonts w:asciiTheme="minorHAnsi" w:hAnsiTheme="minorHAnsi" w:cstheme="minorHAnsi"/>
              </w:rPr>
              <w:t xml:space="preserve">FFS how to limit excessive measurements and measurement reporting </w:t>
            </w:r>
          </w:p>
          <w:p w14:paraId="04518B46" w14:textId="77777777" w:rsidR="00131925" w:rsidRPr="00131925" w:rsidRDefault="00131925" w:rsidP="00131925">
            <w:pPr>
              <w:rPr>
                <w:rFonts w:asciiTheme="minorHAnsi" w:hAnsiTheme="minorHAnsi" w:cstheme="minorHAnsi"/>
              </w:rPr>
            </w:pPr>
            <w:r w:rsidRPr="00131925">
              <w:rPr>
                <w:rFonts w:asciiTheme="minorHAnsi" w:hAnsiTheme="minorHAnsi" w:cstheme="minorHAnsi"/>
                <w:highlight w:val="yellow"/>
              </w:rPr>
              <w:t>FFS if user consent is needed for location reporting in CONNECTED</w:t>
            </w:r>
          </w:p>
          <w:p w14:paraId="43BB2077" w14:textId="3A1976FE" w:rsidR="00131925" w:rsidRDefault="00131925" w:rsidP="004F64AC">
            <w:pPr>
              <w:rPr>
                <w:rFonts w:asciiTheme="minorHAnsi" w:hAnsiTheme="minorHAnsi" w:cstheme="minorHAnsi"/>
              </w:rPr>
            </w:pPr>
            <w:r w:rsidRPr="00131925">
              <w:rPr>
                <w:rFonts w:asciiTheme="minorHAnsi" w:hAnsiTheme="minorHAnsi" w:cstheme="minorHAnsi"/>
              </w:rPr>
              <w:t>FFS study the vertical movement and associated mobility for UAV UEs</w:t>
            </w:r>
          </w:p>
        </w:tc>
      </w:tr>
    </w:tbl>
    <w:p w14:paraId="0C559E19" w14:textId="77777777" w:rsidR="00131925" w:rsidRDefault="00131925" w:rsidP="007711C0">
      <w:pPr>
        <w:rPr>
          <w:rFonts w:asciiTheme="minorHAnsi" w:hAnsiTheme="minorHAnsi" w:cstheme="minorHAnsi"/>
        </w:rPr>
      </w:pPr>
    </w:p>
    <w:p w14:paraId="6FB6C11D" w14:textId="518FF441" w:rsidR="00FD3371" w:rsidRPr="00F609F0" w:rsidDel="009F646F" w:rsidRDefault="002B0DE3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 this contribution we </w:t>
      </w:r>
      <w:r w:rsidR="00580AF6">
        <w:rPr>
          <w:rFonts w:asciiTheme="minorHAnsi" w:hAnsiTheme="minorHAnsi" w:cstheme="minorHAnsi"/>
        </w:rPr>
        <w:t>look into</w:t>
      </w:r>
      <w:r w:rsidR="004F64AC">
        <w:rPr>
          <w:rFonts w:asciiTheme="minorHAnsi" w:hAnsiTheme="minorHAnsi" w:cstheme="minorHAnsi"/>
        </w:rPr>
        <w:t xml:space="preserve"> FFS from last meeting and especially the </w:t>
      </w:r>
      <w:r w:rsidR="003129BB">
        <w:rPr>
          <w:rFonts w:asciiTheme="minorHAnsi" w:hAnsiTheme="minorHAnsi" w:cstheme="minorHAnsi"/>
        </w:rPr>
        <w:t xml:space="preserve">need for </w:t>
      </w:r>
      <w:r w:rsidR="00EC4EB9">
        <w:rPr>
          <w:rFonts w:asciiTheme="minorHAnsi" w:hAnsiTheme="minorHAnsi" w:cstheme="minorHAnsi"/>
        </w:rPr>
        <w:t>separate RRM parameters &amp;CHO, and user consent for location reporting</w:t>
      </w:r>
      <w:r w:rsidR="00024377">
        <w:rPr>
          <w:rFonts w:asciiTheme="minorHAnsi" w:hAnsiTheme="minorHAnsi" w:cstheme="minorHAnsi"/>
        </w:rPr>
        <w:t>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3B11515" w14:textId="585FE674" w:rsidR="008E4F45" w:rsidRDefault="008E4F45" w:rsidP="0146E66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UAV </w:t>
      </w:r>
      <w:r w:rsidR="004F64AC">
        <w:rPr>
          <w:rFonts w:asciiTheme="minorHAnsi" w:hAnsiTheme="minorHAnsi" w:cstheme="minorHAnsi"/>
          <w:b/>
        </w:rPr>
        <w:t xml:space="preserve">mobility and </w:t>
      </w:r>
      <w:r>
        <w:rPr>
          <w:rFonts w:asciiTheme="minorHAnsi" w:hAnsiTheme="minorHAnsi" w:cstheme="minorHAnsi"/>
          <w:b/>
        </w:rPr>
        <w:t>measurement reporting</w:t>
      </w:r>
    </w:p>
    <w:p w14:paraId="0BB71EC0" w14:textId="1C69F74B" w:rsidR="007E7C46" w:rsidRDefault="007E7C46" w:rsidP="0015163B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RAN2_119e agreed to support </w:t>
      </w:r>
      <w:r w:rsidR="003B10C3">
        <w:rPr>
          <w:rFonts w:asciiTheme="minorHAnsi" w:hAnsiTheme="minorHAnsi" w:cstheme="minorHAnsi"/>
          <w:bCs/>
        </w:rPr>
        <w:t xml:space="preserve">LTE </w:t>
      </w:r>
      <w:r>
        <w:rPr>
          <w:rFonts w:asciiTheme="minorHAnsi" w:hAnsiTheme="minorHAnsi" w:cstheme="minorHAnsi"/>
          <w:bCs/>
        </w:rPr>
        <w:t>event</w:t>
      </w:r>
      <w:r w:rsidR="003B10C3">
        <w:rPr>
          <w:rFonts w:asciiTheme="minorHAnsi" w:hAnsiTheme="minorHAnsi" w:cstheme="minorHAnsi"/>
          <w:bCs/>
        </w:rPr>
        <w:t>s</w:t>
      </w:r>
      <w:r>
        <w:rPr>
          <w:rFonts w:asciiTheme="minorHAnsi" w:hAnsiTheme="minorHAnsi" w:cstheme="minorHAnsi"/>
          <w:bCs/>
        </w:rPr>
        <w:t xml:space="preserve"> H1 and H2 for UAV in NR. There is FFS if further </w:t>
      </w:r>
      <w:r w:rsidR="003B10C3">
        <w:rPr>
          <w:rFonts w:asciiTheme="minorHAnsi" w:hAnsiTheme="minorHAnsi" w:cstheme="minorHAnsi"/>
          <w:bCs/>
        </w:rPr>
        <w:t xml:space="preserve">NR </w:t>
      </w:r>
      <w:r>
        <w:rPr>
          <w:rFonts w:asciiTheme="minorHAnsi" w:hAnsiTheme="minorHAnsi" w:cstheme="minorHAnsi"/>
          <w:bCs/>
        </w:rPr>
        <w:t>enhancements are needed. FFS study scaling of RRM parameters (e.g. which parameters and what is the purpose/ benefit of the scaling and how).</w:t>
      </w:r>
    </w:p>
    <w:p w14:paraId="6B62F2EA" w14:textId="2F6FB3EC" w:rsidR="004F64AC" w:rsidRDefault="004F64AC" w:rsidP="0015163B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 UAV UE may be handed over to a cell supporting UAV feature</w:t>
      </w:r>
      <w:r w:rsidR="004C05ED">
        <w:rPr>
          <w:rFonts w:asciiTheme="minorHAnsi" w:hAnsiTheme="minorHAnsi" w:cstheme="minorHAnsi"/>
          <w:bCs/>
        </w:rPr>
        <w:t>s</w:t>
      </w:r>
      <w:r>
        <w:rPr>
          <w:rFonts w:asciiTheme="minorHAnsi" w:hAnsiTheme="minorHAnsi" w:cstheme="minorHAnsi"/>
          <w:bCs/>
        </w:rPr>
        <w:t xml:space="preserve"> once UAV is hovering above a certain height (i.e. event H1). </w:t>
      </w:r>
      <w:r w:rsidR="004C05ED">
        <w:rPr>
          <w:rFonts w:asciiTheme="minorHAnsi" w:hAnsiTheme="minorHAnsi" w:cstheme="minorHAnsi"/>
          <w:bCs/>
        </w:rPr>
        <w:t xml:space="preserve">Then, </w:t>
      </w:r>
      <w:r>
        <w:rPr>
          <w:rFonts w:asciiTheme="minorHAnsi" w:hAnsiTheme="minorHAnsi" w:cstheme="minorHAnsi"/>
          <w:bCs/>
        </w:rPr>
        <w:t xml:space="preserve">UAV UE may be handed over to a terrestrial cell once </w:t>
      </w:r>
      <w:r w:rsidR="004C05ED">
        <w:rPr>
          <w:rFonts w:asciiTheme="minorHAnsi" w:hAnsiTheme="minorHAnsi" w:cstheme="minorHAnsi"/>
          <w:bCs/>
        </w:rPr>
        <w:t>it</w:t>
      </w:r>
      <w:r>
        <w:rPr>
          <w:rFonts w:asciiTheme="minorHAnsi" w:hAnsiTheme="minorHAnsi" w:cstheme="minorHAnsi"/>
          <w:bCs/>
        </w:rPr>
        <w:t xml:space="preserve"> is hovering below a certain height (i.e. event H1). </w:t>
      </w:r>
      <w:r w:rsidR="004C05ED">
        <w:rPr>
          <w:rFonts w:asciiTheme="minorHAnsi" w:hAnsiTheme="minorHAnsi" w:cstheme="minorHAnsi"/>
          <w:bCs/>
        </w:rPr>
        <w:t>This allows flexibility in network deployment</w:t>
      </w:r>
      <w:r w:rsidR="003B4954">
        <w:rPr>
          <w:rFonts w:asciiTheme="minorHAnsi" w:hAnsiTheme="minorHAnsi" w:cstheme="minorHAnsi"/>
          <w:bCs/>
        </w:rPr>
        <w:t xml:space="preserve"> and one option to </w:t>
      </w:r>
      <w:r>
        <w:rPr>
          <w:rFonts w:asciiTheme="minorHAnsi" w:hAnsiTheme="minorHAnsi" w:cstheme="minorHAnsi"/>
          <w:bCs/>
        </w:rPr>
        <w:t xml:space="preserve">achieve by configuring CHO </w:t>
      </w:r>
      <w:r w:rsidR="004E4BEE">
        <w:rPr>
          <w:rFonts w:asciiTheme="minorHAnsi" w:hAnsiTheme="minorHAnsi" w:cstheme="minorHAnsi"/>
          <w:bCs/>
        </w:rPr>
        <w:t xml:space="preserve">execution criteria </w:t>
      </w:r>
      <w:r>
        <w:rPr>
          <w:rFonts w:asciiTheme="minorHAnsi" w:hAnsiTheme="minorHAnsi" w:cstheme="minorHAnsi"/>
          <w:bCs/>
        </w:rPr>
        <w:t xml:space="preserve">based on event H1/H2. </w:t>
      </w:r>
    </w:p>
    <w:p w14:paraId="1336A7B3" w14:textId="4FAEF92C" w:rsidR="004F64AC" w:rsidRPr="004F64AC" w:rsidRDefault="004F64AC" w:rsidP="004F64AC">
      <w:pPr>
        <w:rPr>
          <w:rFonts w:asciiTheme="minorHAnsi" w:hAnsiTheme="minorHAnsi" w:cstheme="minorHAnsi"/>
          <w:b/>
        </w:rPr>
      </w:pPr>
      <w:r w:rsidRPr="004F64AC">
        <w:rPr>
          <w:rFonts w:asciiTheme="minorHAnsi" w:hAnsiTheme="minorHAnsi" w:cstheme="minorHAnsi"/>
          <w:b/>
        </w:rPr>
        <w:t>Proposal</w:t>
      </w:r>
      <w:r w:rsidR="00ED529F">
        <w:rPr>
          <w:rFonts w:asciiTheme="minorHAnsi" w:hAnsiTheme="minorHAnsi" w:cstheme="minorHAnsi"/>
          <w:b/>
        </w:rPr>
        <w:t xml:space="preserve"> 1</w:t>
      </w:r>
      <w:r w:rsidRPr="004F64AC">
        <w:rPr>
          <w:rFonts w:asciiTheme="minorHAnsi" w:hAnsiTheme="minorHAnsi" w:cstheme="minorHAnsi"/>
          <w:b/>
        </w:rPr>
        <w:t xml:space="preserve">: allow CHO </w:t>
      </w:r>
      <w:r w:rsidR="004E4BEE">
        <w:rPr>
          <w:rFonts w:asciiTheme="minorHAnsi" w:hAnsiTheme="minorHAnsi" w:cstheme="minorHAnsi"/>
          <w:b/>
        </w:rPr>
        <w:t>execution</w:t>
      </w:r>
      <w:r w:rsidRPr="004F64AC">
        <w:rPr>
          <w:rFonts w:asciiTheme="minorHAnsi" w:hAnsiTheme="minorHAnsi" w:cstheme="minorHAnsi"/>
          <w:b/>
        </w:rPr>
        <w:t xml:space="preserve"> condition based on event H1/H2</w:t>
      </w:r>
    </w:p>
    <w:p w14:paraId="3C7052EF" w14:textId="06FCC1BC" w:rsidR="007E7C46" w:rsidRDefault="004F64AC" w:rsidP="0015163B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Another aspect to consider is if different values of </w:t>
      </w:r>
      <w:r w:rsidR="00451065">
        <w:rPr>
          <w:rFonts w:asciiTheme="minorHAnsi" w:hAnsiTheme="minorHAnsi" w:cstheme="minorHAnsi"/>
          <w:bCs/>
        </w:rPr>
        <w:t>Time</w:t>
      </w:r>
      <w:r w:rsidR="007A17CD">
        <w:rPr>
          <w:rFonts w:asciiTheme="minorHAnsi" w:hAnsiTheme="minorHAnsi" w:cstheme="minorHAnsi"/>
          <w:bCs/>
        </w:rPr>
        <w:t>-</w:t>
      </w:r>
      <w:r w:rsidR="00451065">
        <w:rPr>
          <w:rFonts w:asciiTheme="minorHAnsi" w:hAnsiTheme="minorHAnsi" w:cstheme="minorHAnsi"/>
          <w:bCs/>
        </w:rPr>
        <w:t>To</w:t>
      </w:r>
      <w:r w:rsidR="007A17CD">
        <w:rPr>
          <w:rFonts w:asciiTheme="minorHAnsi" w:hAnsiTheme="minorHAnsi" w:cstheme="minorHAnsi"/>
          <w:bCs/>
        </w:rPr>
        <w:t>-</w:t>
      </w:r>
      <w:r w:rsidR="00451065">
        <w:rPr>
          <w:rFonts w:asciiTheme="minorHAnsi" w:hAnsiTheme="minorHAnsi" w:cstheme="minorHAnsi"/>
          <w:bCs/>
        </w:rPr>
        <w:t>Trigger can be used based on the altitude of UAV</w:t>
      </w:r>
      <w:r>
        <w:rPr>
          <w:rFonts w:asciiTheme="minorHAnsi" w:hAnsiTheme="minorHAnsi" w:cstheme="minorHAnsi"/>
          <w:bCs/>
        </w:rPr>
        <w:t>. In one example, network may configure to use a</w:t>
      </w:r>
      <w:r w:rsidR="00451065">
        <w:rPr>
          <w:rFonts w:asciiTheme="minorHAnsi" w:hAnsiTheme="minorHAnsi" w:cstheme="minorHAnsi"/>
          <w:bCs/>
        </w:rPr>
        <w:t xml:space="preserve"> normal value when UAV is near to earth surface (event H2) and a shorter value when UAV is hovering above a certain altitude (event H1)</w:t>
      </w:r>
      <w:r w:rsidR="007A17CD">
        <w:rPr>
          <w:rFonts w:asciiTheme="minorHAnsi" w:hAnsiTheme="minorHAnsi" w:cstheme="minorHAnsi"/>
          <w:bCs/>
        </w:rPr>
        <w:t xml:space="preserve"> encountering multiple cells </w:t>
      </w:r>
      <w:r w:rsidR="003242B2">
        <w:rPr>
          <w:rFonts w:asciiTheme="minorHAnsi" w:hAnsiTheme="minorHAnsi" w:cstheme="minorHAnsi"/>
          <w:bCs/>
        </w:rPr>
        <w:t xml:space="preserve">with steady radio conditions </w:t>
      </w:r>
      <w:r w:rsidR="009D5EED">
        <w:rPr>
          <w:rFonts w:asciiTheme="minorHAnsi" w:hAnsiTheme="minorHAnsi" w:cstheme="minorHAnsi"/>
          <w:bCs/>
        </w:rPr>
        <w:t>and there are less chances of ping-pong</w:t>
      </w:r>
      <w:r w:rsidR="00451065">
        <w:rPr>
          <w:rFonts w:asciiTheme="minorHAnsi" w:hAnsiTheme="minorHAnsi" w:cstheme="minorHAnsi"/>
          <w:bCs/>
        </w:rPr>
        <w:t xml:space="preserve">. </w:t>
      </w:r>
    </w:p>
    <w:p w14:paraId="6568387E" w14:textId="16B6C17C" w:rsidR="007E7C46" w:rsidRPr="004F64AC" w:rsidRDefault="00451065" w:rsidP="0015163B">
      <w:pPr>
        <w:rPr>
          <w:rFonts w:asciiTheme="minorHAnsi" w:hAnsiTheme="minorHAnsi" w:cstheme="minorHAnsi"/>
          <w:b/>
        </w:rPr>
      </w:pPr>
      <w:r w:rsidRPr="004F64AC">
        <w:rPr>
          <w:rFonts w:asciiTheme="minorHAnsi" w:hAnsiTheme="minorHAnsi" w:cstheme="minorHAnsi"/>
          <w:b/>
        </w:rPr>
        <w:t>Proposal</w:t>
      </w:r>
      <w:r w:rsidR="00ED529F">
        <w:rPr>
          <w:rFonts w:asciiTheme="minorHAnsi" w:hAnsiTheme="minorHAnsi" w:cstheme="minorHAnsi"/>
          <w:b/>
        </w:rPr>
        <w:t xml:space="preserve"> 2</w:t>
      </w:r>
      <w:r w:rsidRPr="004F64AC">
        <w:rPr>
          <w:rFonts w:asciiTheme="minorHAnsi" w:hAnsiTheme="minorHAnsi" w:cstheme="minorHAnsi"/>
          <w:b/>
        </w:rPr>
        <w:t xml:space="preserve">: allow </w:t>
      </w:r>
      <w:r w:rsidR="006A12F3">
        <w:rPr>
          <w:rFonts w:asciiTheme="minorHAnsi" w:hAnsiTheme="minorHAnsi" w:cstheme="minorHAnsi"/>
          <w:b/>
        </w:rPr>
        <w:t xml:space="preserve">different values of </w:t>
      </w:r>
      <w:r w:rsidRPr="004F64AC">
        <w:rPr>
          <w:rFonts w:asciiTheme="minorHAnsi" w:hAnsiTheme="minorHAnsi" w:cstheme="minorHAnsi"/>
          <w:b/>
        </w:rPr>
        <w:t xml:space="preserve">TTT </w:t>
      </w:r>
      <w:r w:rsidR="006A12F3">
        <w:rPr>
          <w:rFonts w:asciiTheme="minorHAnsi" w:hAnsiTheme="minorHAnsi" w:cstheme="minorHAnsi"/>
          <w:b/>
        </w:rPr>
        <w:t xml:space="preserve">being configured </w:t>
      </w:r>
      <w:r w:rsidRPr="004F64AC">
        <w:rPr>
          <w:rFonts w:asciiTheme="minorHAnsi" w:hAnsiTheme="minorHAnsi" w:cstheme="minorHAnsi"/>
          <w:b/>
        </w:rPr>
        <w:t xml:space="preserve">based on </w:t>
      </w:r>
      <w:r w:rsidR="00E512E4">
        <w:rPr>
          <w:rFonts w:asciiTheme="minorHAnsi" w:hAnsiTheme="minorHAnsi" w:cstheme="minorHAnsi"/>
          <w:b/>
        </w:rPr>
        <w:t xml:space="preserve">if UE has already triggered </w:t>
      </w:r>
      <w:r w:rsidRPr="004F64AC">
        <w:rPr>
          <w:rFonts w:asciiTheme="minorHAnsi" w:hAnsiTheme="minorHAnsi" w:cstheme="minorHAnsi"/>
          <w:b/>
        </w:rPr>
        <w:t>event H1/H2</w:t>
      </w:r>
    </w:p>
    <w:p w14:paraId="7D0DA88D" w14:textId="32CC3AB8" w:rsidR="00451065" w:rsidRPr="004F64AC" w:rsidRDefault="00451065" w:rsidP="0015163B">
      <w:pPr>
        <w:rPr>
          <w:rFonts w:asciiTheme="minorHAnsi" w:hAnsiTheme="minorHAnsi" w:cstheme="minorHAnsi"/>
          <w:b/>
        </w:rPr>
      </w:pPr>
      <w:r w:rsidRPr="004F64AC">
        <w:rPr>
          <w:rFonts w:asciiTheme="minorHAnsi" w:hAnsiTheme="minorHAnsi" w:cstheme="minorHAnsi"/>
          <w:b/>
        </w:rPr>
        <w:t>User consent</w:t>
      </w:r>
    </w:p>
    <w:p w14:paraId="5FF583A0" w14:textId="2BF07F5F" w:rsidR="004F64AC" w:rsidRDefault="004F64AC" w:rsidP="0015163B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User consent was discussed at length during NTN discussions </w:t>
      </w:r>
      <w:r w:rsidR="004B3988">
        <w:rPr>
          <w:rFonts w:asciiTheme="minorHAnsi" w:hAnsiTheme="minorHAnsi" w:cstheme="minorHAnsi"/>
          <w:bCs/>
        </w:rPr>
        <w:t xml:space="preserve">in Rel-17 </w:t>
      </w:r>
      <w:r>
        <w:rPr>
          <w:rFonts w:asciiTheme="minorHAnsi" w:hAnsiTheme="minorHAnsi" w:cstheme="minorHAnsi"/>
          <w:bCs/>
        </w:rPr>
        <w:t xml:space="preserve">and based on </w:t>
      </w:r>
      <w:r w:rsidR="004B3988">
        <w:rPr>
          <w:rFonts w:asciiTheme="minorHAnsi" w:hAnsiTheme="minorHAnsi" w:cstheme="minorHAnsi"/>
          <w:bCs/>
        </w:rPr>
        <w:t xml:space="preserve">the </w:t>
      </w:r>
      <w:r>
        <w:rPr>
          <w:rFonts w:asciiTheme="minorHAnsi" w:hAnsiTheme="minorHAnsi" w:cstheme="minorHAnsi"/>
          <w:bCs/>
        </w:rPr>
        <w:t>latest LS from SA3, in our understanding</w:t>
      </w:r>
      <w:r w:rsidR="004B3988">
        <w:rPr>
          <w:rFonts w:asciiTheme="minorHAnsi" w:hAnsiTheme="minorHAnsi" w:cstheme="minorHAnsi"/>
          <w:bCs/>
        </w:rPr>
        <w:t>,</w:t>
      </w:r>
      <w:r>
        <w:rPr>
          <w:rFonts w:asciiTheme="minorHAnsi" w:hAnsiTheme="minorHAnsi" w:cstheme="minorHAnsi"/>
          <w:bCs/>
        </w:rPr>
        <w:t xml:space="preserve"> user consent is left for the network</w:t>
      </w:r>
      <w:r w:rsidR="001B19D9">
        <w:rPr>
          <w:rFonts w:asciiTheme="minorHAnsi" w:hAnsiTheme="minorHAnsi" w:cstheme="minorHAnsi"/>
          <w:bCs/>
        </w:rPr>
        <w:t xml:space="preserve"> entities</w:t>
      </w:r>
      <w:r>
        <w:rPr>
          <w:rFonts w:asciiTheme="minorHAnsi" w:hAnsiTheme="minorHAnsi" w:cstheme="minorHAnsi"/>
          <w:bCs/>
        </w:rPr>
        <w:t xml:space="preserve"> to handle. A UE shall provide its location if network configured to provide location information. We think </w:t>
      </w:r>
      <w:r w:rsidR="00EE2478">
        <w:rPr>
          <w:rFonts w:asciiTheme="minorHAnsi" w:hAnsiTheme="minorHAnsi" w:cstheme="minorHAnsi"/>
          <w:bCs/>
        </w:rPr>
        <w:t xml:space="preserve">that </w:t>
      </w:r>
      <w:r>
        <w:rPr>
          <w:rFonts w:asciiTheme="minorHAnsi" w:hAnsiTheme="minorHAnsi" w:cstheme="minorHAnsi"/>
          <w:bCs/>
        </w:rPr>
        <w:t>RAN2 can work on this working assumption unless there is a new input from SA3</w:t>
      </w:r>
      <w:r w:rsidR="004B3988">
        <w:rPr>
          <w:rFonts w:asciiTheme="minorHAnsi" w:hAnsiTheme="minorHAnsi" w:cstheme="minorHAnsi"/>
          <w:bCs/>
        </w:rPr>
        <w:t xml:space="preserve"> in Rel-18</w:t>
      </w:r>
      <w:r>
        <w:rPr>
          <w:rFonts w:asciiTheme="minorHAnsi" w:hAnsiTheme="minorHAnsi" w:cstheme="minorHAnsi"/>
          <w:bCs/>
        </w:rPr>
        <w:t xml:space="preserve">. </w:t>
      </w:r>
    </w:p>
    <w:p w14:paraId="64F0F04F" w14:textId="5CF482A8" w:rsidR="000B45DA" w:rsidRPr="004F64AC" w:rsidRDefault="00451065" w:rsidP="004F64AC">
      <w:pPr>
        <w:rPr>
          <w:rFonts w:asciiTheme="minorHAnsi" w:hAnsiTheme="minorHAnsi" w:cstheme="minorHAnsi"/>
          <w:b/>
        </w:rPr>
      </w:pPr>
      <w:r w:rsidRPr="004F64AC">
        <w:rPr>
          <w:rFonts w:asciiTheme="minorHAnsi" w:hAnsiTheme="minorHAnsi" w:cstheme="minorHAnsi"/>
          <w:b/>
        </w:rPr>
        <w:t>Proposal</w:t>
      </w:r>
      <w:r w:rsidR="00ED529F">
        <w:rPr>
          <w:rFonts w:asciiTheme="minorHAnsi" w:hAnsiTheme="minorHAnsi" w:cstheme="minorHAnsi"/>
          <w:b/>
        </w:rPr>
        <w:t xml:space="preserve"> 3</w:t>
      </w:r>
      <w:r w:rsidRPr="004F64AC">
        <w:rPr>
          <w:rFonts w:asciiTheme="minorHAnsi" w:hAnsiTheme="minorHAnsi" w:cstheme="minorHAnsi"/>
          <w:b/>
        </w:rPr>
        <w:t xml:space="preserve">: </w:t>
      </w:r>
      <w:r w:rsidR="004F64AC" w:rsidRPr="004F64AC">
        <w:rPr>
          <w:rFonts w:asciiTheme="minorHAnsi" w:hAnsiTheme="minorHAnsi" w:cstheme="minorHAnsi"/>
          <w:b/>
        </w:rPr>
        <w:t xml:space="preserve">RAN2 does not work on </w:t>
      </w:r>
      <w:r w:rsidRPr="004F64AC">
        <w:rPr>
          <w:rFonts w:asciiTheme="minorHAnsi" w:hAnsiTheme="minorHAnsi" w:cstheme="minorHAnsi"/>
          <w:b/>
        </w:rPr>
        <w:t xml:space="preserve">User consent </w:t>
      </w:r>
      <w:r w:rsidR="004F64AC" w:rsidRPr="004F64AC">
        <w:rPr>
          <w:rFonts w:asciiTheme="minorHAnsi" w:hAnsiTheme="minorHAnsi" w:cstheme="minorHAnsi"/>
          <w:b/>
        </w:rPr>
        <w:t>i.e. UE provide its location if configured by the network to do so.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73216C8F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agree on </w:t>
      </w:r>
      <w:r w:rsidR="00715805">
        <w:rPr>
          <w:rFonts w:ascii="Times New Roman" w:hAnsi="Times New Roman"/>
          <w:szCs w:val="20"/>
        </w:rPr>
        <w:t xml:space="preserve">the </w:t>
      </w:r>
      <w:r w:rsidRPr="0088706C">
        <w:rPr>
          <w:rFonts w:ascii="Times New Roman" w:hAnsi="Times New Roman"/>
          <w:szCs w:val="20"/>
        </w:rPr>
        <w:t xml:space="preserve">following </w:t>
      </w:r>
      <w:r>
        <w:rPr>
          <w:rFonts w:ascii="Times New Roman" w:hAnsi="Times New Roman"/>
          <w:szCs w:val="20"/>
        </w:rPr>
        <w:t>proposal:</w:t>
      </w:r>
    </w:p>
    <w:p w14:paraId="0A8A460F" w14:textId="77777777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278BCDD0" w14:textId="39635CC3" w:rsidR="00CC03D3" w:rsidRDefault="00CC03D3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4F64AC">
        <w:rPr>
          <w:rFonts w:asciiTheme="minorHAnsi" w:hAnsiTheme="minorHAnsi" w:cstheme="minorHAnsi"/>
          <w:b/>
        </w:rPr>
        <w:t>Proposal</w:t>
      </w:r>
      <w:r>
        <w:rPr>
          <w:rFonts w:asciiTheme="minorHAnsi" w:hAnsiTheme="minorHAnsi" w:cstheme="minorHAnsi"/>
          <w:b/>
        </w:rPr>
        <w:t xml:space="preserve"> 1</w:t>
      </w:r>
      <w:r w:rsidRPr="004F64AC">
        <w:rPr>
          <w:rFonts w:asciiTheme="minorHAnsi" w:hAnsiTheme="minorHAnsi" w:cstheme="minorHAnsi"/>
          <w:b/>
        </w:rPr>
        <w:t xml:space="preserve">: allow CHO </w:t>
      </w:r>
      <w:r>
        <w:rPr>
          <w:rFonts w:asciiTheme="minorHAnsi" w:hAnsiTheme="minorHAnsi" w:cstheme="minorHAnsi"/>
          <w:b/>
        </w:rPr>
        <w:t>execution</w:t>
      </w:r>
      <w:r w:rsidRPr="004F64AC">
        <w:rPr>
          <w:rFonts w:asciiTheme="minorHAnsi" w:hAnsiTheme="minorHAnsi" w:cstheme="minorHAnsi"/>
          <w:b/>
        </w:rPr>
        <w:t xml:space="preserve"> condition based on event H1/H2</w:t>
      </w:r>
    </w:p>
    <w:p w14:paraId="12ACF0DA" w14:textId="0014ED70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285C7D01" w14:textId="77777777" w:rsidR="00CC03D3" w:rsidRPr="004F64AC" w:rsidRDefault="00CC03D3" w:rsidP="00CC03D3">
      <w:pPr>
        <w:rPr>
          <w:rFonts w:asciiTheme="minorHAnsi" w:hAnsiTheme="minorHAnsi" w:cstheme="minorHAnsi"/>
          <w:b/>
        </w:rPr>
      </w:pPr>
      <w:r w:rsidRPr="004F64AC">
        <w:rPr>
          <w:rFonts w:asciiTheme="minorHAnsi" w:hAnsiTheme="minorHAnsi" w:cstheme="minorHAnsi"/>
          <w:b/>
        </w:rPr>
        <w:t>Proposal</w:t>
      </w:r>
      <w:r>
        <w:rPr>
          <w:rFonts w:asciiTheme="minorHAnsi" w:hAnsiTheme="minorHAnsi" w:cstheme="minorHAnsi"/>
          <w:b/>
        </w:rPr>
        <w:t xml:space="preserve"> 2</w:t>
      </w:r>
      <w:r w:rsidRPr="004F64AC">
        <w:rPr>
          <w:rFonts w:asciiTheme="minorHAnsi" w:hAnsiTheme="minorHAnsi" w:cstheme="minorHAnsi"/>
          <w:b/>
        </w:rPr>
        <w:t xml:space="preserve">: allow </w:t>
      </w:r>
      <w:r>
        <w:rPr>
          <w:rFonts w:asciiTheme="minorHAnsi" w:hAnsiTheme="minorHAnsi" w:cstheme="minorHAnsi"/>
          <w:b/>
        </w:rPr>
        <w:t xml:space="preserve">different values of </w:t>
      </w:r>
      <w:r w:rsidRPr="004F64AC">
        <w:rPr>
          <w:rFonts w:asciiTheme="minorHAnsi" w:hAnsiTheme="minorHAnsi" w:cstheme="minorHAnsi"/>
          <w:b/>
        </w:rPr>
        <w:t xml:space="preserve">TTT </w:t>
      </w:r>
      <w:r>
        <w:rPr>
          <w:rFonts w:asciiTheme="minorHAnsi" w:hAnsiTheme="minorHAnsi" w:cstheme="minorHAnsi"/>
          <w:b/>
        </w:rPr>
        <w:t xml:space="preserve">being configured </w:t>
      </w:r>
      <w:r w:rsidRPr="004F64AC">
        <w:rPr>
          <w:rFonts w:asciiTheme="minorHAnsi" w:hAnsiTheme="minorHAnsi" w:cstheme="minorHAnsi"/>
          <w:b/>
        </w:rPr>
        <w:t xml:space="preserve">based on </w:t>
      </w:r>
      <w:r>
        <w:rPr>
          <w:rFonts w:asciiTheme="minorHAnsi" w:hAnsiTheme="minorHAnsi" w:cstheme="minorHAnsi"/>
          <w:b/>
        </w:rPr>
        <w:t xml:space="preserve">if UE has already triggered </w:t>
      </w:r>
      <w:r w:rsidRPr="004F64AC">
        <w:rPr>
          <w:rFonts w:asciiTheme="minorHAnsi" w:hAnsiTheme="minorHAnsi" w:cstheme="minorHAnsi"/>
          <w:b/>
        </w:rPr>
        <w:t>event H1/H2</w:t>
      </w:r>
    </w:p>
    <w:p w14:paraId="4FFE473B" w14:textId="77777777" w:rsidR="00CC03D3" w:rsidRPr="004F64AC" w:rsidRDefault="00CC03D3" w:rsidP="00CC03D3">
      <w:pPr>
        <w:rPr>
          <w:rFonts w:asciiTheme="minorHAnsi" w:hAnsiTheme="minorHAnsi" w:cstheme="minorHAnsi"/>
          <w:b/>
        </w:rPr>
      </w:pPr>
      <w:r w:rsidRPr="004F64AC">
        <w:rPr>
          <w:rFonts w:asciiTheme="minorHAnsi" w:hAnsiTheme="minorHAnsi" w:cstheme="minorHAnsi"/>
          <w:b/>
        </w:rPr>
        <w:t>Proposal</w:t>
      </w:r>
      <w:r>
        <w:rPr>
          <w:rFonts w:asciiTheme="minorHAnsi" w:hAnsiTheme="minorHAnsi" w:cstheme="minorHAnsi"/>
          <w:b/>
        </w:rPr>
        <w:t xml:space="preserve"> 3</w:t>
      </w:r>
      <w:r w:rsidRPr="004F64AC">
        <w:rPr>
          <w:rFonts w:asciiTheme="minorHAnsi" w:hAnsiTheme="minorHAnsi" w:cstheme="minorHAnsi"/>
          <w:b/>
        </w:rPr>
        <w:t>: RAN2 does not work on User consent i.e. UE provide its location if configured by the network to do so.</w:t>
      </w:r>
    </w:p>
    <w:p w14:paraId="1293834F" w14:textId="215E10AA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References</w:t>
      </w:r>
    </w:p>
    <w:p w14:paraId="1D63D626" w14:textId="5222E324" w:rsidR="001F7733" w:rsidRDefault="00515691" w:rsidP="002B0DE3">
      <w:pPr>
        <w:rPr>
          <w:rFonts w:eastAsia="MS Mincho"/>
          <w:lang w:val="en-US" w:eastAsia="en-US"/>
        </w:rPr>
      </w:pPr>
      <w:r>
        <w:t xml:space="preserve"> [1]</w:t>
      </w:r>
      <w:r>
        <w:tab/>
        <w:t>RP-</w:t>
      </w:r>
      <w:r w:rsidR="00773BE4">
        <w:t>2</w:t>
      </w:r>
      <w:r w:rsidR="00DC0BF7">
        <w:t>22171</w:t>
      </w:r>
      <w:r>
        <w:t xml:space="preserve">: </w:t>
      </w:r>
      <w:r w:rsidRPr="00D26C2A">
        <w:t xml:space="preserve">New WID: </w:t>
      </w:r>
      <w:r w:rsidR="00DC0BF7" w:rsidRPr="00DC0BF7">
        <w:t>Revised WID: NR Support for UAV (Uncrewed Aerial Vehicles)</w:t>
      </w: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3" w:name="_Toc4419349"/>
      <w:bookmarkEnd w:id="13"/>
    </w:p>
    <w:sectPr w:rsidR="00515691" w:rsidSect="00362AD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595"/>
    <w:multiLevelType w:val="hybridMultilevel"/>
    <w:tmpl w:val="E2462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03108E"/>
    <w:multiLevelType w:val="hybridMultilevel"/>
    <w:tmpl w:val="A23AFD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00A4D"/>
    <w:multiLevelType w:val="hybridMultilevel"/>
    <w:tmpl w:val="A44EE3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312D3"/>
    <w:multiLevelType w:val="hybridMultilevel"/>
    <w:tmpl w:val="EB247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926AD"/>
    <w:multiLevelType w:val="hybridMultilevel"/>
    <w:tmpl w:val="A23AFD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C34A6"/>
    <w:multiLevelType w:val="multilevel"/>
    <w:tmpl w:val="574C34A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E5ACB"/>
    <w:multiLevelType w:val="hybridMultilevel"/>
    <w:tmpl w:val="21FE7F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73137213"/>
    <w:multiLevelType w:val="hybridMultilevel"/>
    <w:tmpl w:val="0BB20BD4"/>
    <w:lvl w:ilvl="0" w:tplc="398AC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E8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A4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C80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AC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CA7F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3C9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20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8"/>
  </w:num>
  <w:num w:numId="4">
    <w:abstractNumId w:val="8"/>
  </w:num>
  <w:num w:numId="5">
    <w:abstractNumId w:val="17"/>
  </w:num>
  <w:num w:numId="6">
    <w:abstractNumId w:val="14"/>
  </w:num>
  <w:num w:numId="7">
    <w:abstractNumId w:val="26"/>
  </w:num>
  <w:num w:numId="8">
    <w:abstractNumId w:val="24"/>
  </w:num>
  <w:num w:numId="9">
    <w:abstractNumId w:val="25"/>
  </w:num>
  <w:num w:numId="10">
    <w:abstractNumId w:val="5"/>
  </w:num>
  <w:num w:numId="11">
    <w:abstractNumId w:val="21"/>
  </w:num>
  <w:num w:numId="12">
    <w:abstractNumId w:val="27"/>
  </w:num>
  <w:num w:numId="13">
    <w:abstractNumId w:val="11"/>
  </w:num>
  <w:num w:numId="14">
    <w:abstractNumId w:val="9"/>
  </w:num>
  <w:num w:numId="15">
    <w:abstractNumId w:val="22"/>
  </w:num>
  <w:num w:numId="16">
    <w:abstractNumId w:val="7"/>
  </w:num>
  <w:num w:numId="17">
    <w:abstractNumId w:val="13"/>
  </w:num>
  <w:num w:numId="18">
    <w:abstractNumId w:val="19"/>
  </w:num>
  <w:num w:numId="19">
    <w:abstractNumId w:val="16"/>
  </w:num>
  <w:num w:numId="20">
    <w:abstractNumId w:val="15"/>
  </w:num>
  <w:num w:numId="21">
    <w:abstractNumId w:val="2"/>
  </w:num>
  <w:num w:numId="22">
    <w:abstractNumId w:val="6"/>
  </w:num>
  <w:num w:numId="23">
    <w:abstractNumId w:val="23"/>
  </w:num>
  <w:num w:numId="24">
    <w:abstractNumId w:val="0"/>
  </w:num>
  <w:num w:numId="25">
    <w:abstractNumId w:val="20"/>
  </w:num>
  <w:num w:numId="26">
    <w:abstractNumId w:val="10"/>
  </w:num>
  <w:num w:numId="27">
    <w:abstractNumId w:val="4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24377"/>
    <w:rsid w:val="000328E0"/>
    <w:rsid w:val="000369C6"/>
    <w:rsid w:val="0004175A"/>
    <w:rsid w:val="00052109"/>
    <w:rsid w:val="000651A5"/>
    <w:rsid w:val="000705F9"/>
    <w:rsid w:val="00074A1F"/>
    <w:rsid w:val="000758E3"/>
    <w:rsid w:val="00076354"/>
    <w:rsid w:val="0008070B"/>
    <w:rsid w:val="00082186"/>
    <w:rsid w:val="00082A46"/>
    <w:rsid w:val="0008473D"/>
    <w:rsid w:val="00086D6E"/>
    <w:rsid w:val="000971F1"/>
    <w:rsid w:val="00097C0C"/>
    <w:rsid w:val="000A0C9C"/>
    <w:rsid w:val="000A109F"/>
    <w:rsid w:val="000A39A5"/>
    <w:rsid w:val="000A41A0"/>
    <w:rsid w:val="000A44E1"/>
    <w:rsid w:val="000A4F2E"/>
    <w:rsid w:val="000B45DA"/>
    <w:rsid w:val="000F59F0"/>
    <w:rsid w:val="0010166F"/>
    <w:rsid w:val="00104E4E"/>
    <w:rsid w:val="00111949"/>
    <w:rsid w:val="00121D88"/>
    <w:rsid w:val="00125639"/>
    <w:rsid w:val="00131925"/>
    <w:rsid w:val="00146B82"/>
    <w:rsid w:val="00147B1D"/>
    <w:rsid w:val="0015163B"/>
    <w:rsid w:val="00151C70"/>
    <w:rsid w:val="00155BB0"/>
    <w:rsid w:val="00160B92"/>
    <w:rsid w:val="001631DB"/>
    <w:rsid w:val="001635B3"/>
    <w:rsid w:val="00165C99"/>
    <w:rsid w:val="001673DC"/>
    <w:rsid w:val="001704DF"/>
    <w:rsid w:val="00181392"/>
    <w:rsid w:val="001825DF"/>
    <w:rsid w:val="00183FED"/>
    <w:rsid w:val="001924C6"/>
    <w:rsid w:val="001A448D"/>
    <w:rsid w:val="001B0909"/>
    <w:rsid w:val="001B19D9"/>
    <w:rsid w:val="001B47EB"/>
    <w:rsid w:val="001C603B"/>
    <w:rsid w:val="001C77DF"/>
    <w:rsid w:val="001D1219"/>
    <w:rsid w:val="001E4BD5"/>
    <w:rsid w:val="001E5A63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15CBF"/>
    <w:rsid w:val="0022436C"/>
    <w:rsid w:val="002260D5"/>
    <w:rsid w:val="00234F0B"/>
    <w:rsid w:val="00235EE9"/>
    <w:rsid w:val="002402A3"/>
    <w:rsid w:val="00241D9C"/>
    <w:rsid w:val="00242D5A"/>
    <w:rsid w:val="00257C6F"/>
    <w:rsid w:val="00261675"/>
    <w:rsid w:val="00266474"/>
    <w:rsid w:val="002673F0"/>
    <w:rsid w:val="00274CCF"/>
    <w:rsid w:val="0027782C"/>
    <w:rsid w:val="002824F3"/>
    <w:rsid w:val="00291C28"/>
    <w:rsid w:val="00292BAC"/>
    <w:rsid w:val="00297BB3"/>
    <w:rsid w:val="002A4859"/>
    <w:rsid w:val="002B0DE3"/>
    <w:rsid w:val="002B154C"/>
    <w:rsid w:val="002B2779"/>
    <w:rsid w:val="002B5660"/>
    <w:rsid w:val="002C633F"/>
    <w:rsid w:val="002D70B3"/>
    <w:rsid w:val="00307439"/>
    <w:rsid w:val="003129BB"/>
    <w:rsid w:val="00320757"/>
    <w:rsid w:val="003242B2"/>
    <w:rsid w:val="003243D7"/>
    <w:rsid w:val="00332AC9"/>
    <w:rsid w:val="00334044"/>
    <w:rsid w:val="00342741"/>
    <w:rsid w:val="0034761B"/>
    <w:rsid w:val="00353C08"/>
    <w:rsid w:val="00362ADB"/>
    <w:rsid w:val="003632FE"/>
    <w:rsid w:val="00364319"/>
    <w:rsid w:val="003658DB"/>
    <w:rsid w:val="00365CF6"/>
    <w:rsid w:val="00372737"/>
    <w:rsid w:val="00376974"/>
    <w:rsid w:val="00382A5B"/>
    <w:rsid w:val="003855F8"/>
    <w:rsid w:val="0039046D"/>
    <w:rsid w:val="003908E7"/>
    <w:rsid w:val="00391839"/>
    <w:rsid w:val="003928D9"/>
    <w:rsid w:val="00394447"/>
    <w:rsid w:val="0039586A"/>
    <w:rsid w:val="003A0783"/>
    <w:rsid w:val="003A43CB"/>
    <w:rsid w:val="003B10C3"/>
    <w:rsid w:val="003B34BC"/>
    <w:rsid w:val="003B3B49"/>
    <w:rsid w:val="003B4954"/>
    <w:rsid w:val="003C480A"/>
    <w:rsid w:val="003C571C"/>
    <w:rsid w:val="003C5C2A"/>
    <w:rsid w:val="003D13A8"/>
    <w:rsid w:val="003D23C0"/>
    <w:rsid w:val="003D2D0F"/>
    <w:rsid w:val="003D2F86"/>
    <w:rsid w:val="003D4680"/>
    <w:rsid w:val="003E0ACE"/>
    <w:rsid w:val="003E4846"/>
    <w:rsid w:val="003F0DB4"/>
    <w:rsid w:val="003F241C"/>
    <w:rsid w:val="003F46B2"/>
    <w:rsid w:val="003F74BA"/>
    <w:rsid w:val="00401628"/>
    <w:rsid w:val="00411C85"/>
    <w:rsid w:val="00413431"/>
    <w:rsid w:val="00414172"/>
    <w:rsid w:val="004157C9"/>
    <w:rsid w:val="00416D39"/>
    <w:rsid w:val="004213D3"/>
    <w:rsid w:val="00426658"/>
    <w:rsid w:val="004277B1"/>
    <w:rsid w:val="00432E61"/>
    <w:rsid w:val="00433AD7"/>
    <w:rsid w:val="00433EFD"/>
    <w:rsid w:val="00441294"/>
    <w:rsid w:val="00442083"/>
    <w:rsid w:val="00451065"/>
    <w:rsid w:val="00452150"/>
    <w:rsid w:val="00477BE7"/>
    <w:rsid w:val="00480D7C"/>
    <w:rsid w:val="0048408D"/>
    <w:rsid w:val="004A3939"/>
    <w:rsid w:val="004B3988"/>
    <w:rsid w:val="004B689F"/>
    <w:rsid w:val="004C05ED"/>
    <w:rsid w:val="004C21F1"/>
    <w:rsid w:val="004C26FF"/>
    <w:rsid w:val="004C33A8"/>
    <w:rsid w:val="004C4013"/>
    <w:rsid w:val="004E0BD7"/>
    <w:rsid w:val="004E47DA"/>
    <w:rsid w:val="004E4BEE"/>
    <w:rsid w:val="004E58FB"/>
    <w:rsid w:val="004E60D7"/>
    <w:rsid w:val="004E725E"/>
    <w:rsid w:val="004F343A"/>
    <w:rsid w:val="004F538B"/>
    <w:rsid w:val="004F64AC"/>
    <w:rsid w:val="00503C73"/>
    <w:rsid w:val="00515691"/>
    <w:rsid w:val="00515EFB"/>
    <w:rsid w:val="00521B76"/>
    <w:rsid w:val="005323BF"/>
    <w:rsid w:val="005346CF"/>
    <w:rsid w:val="00543187"/>
    <w:rsid w:val="00546E90"/>
    <w:rsid w:val="0055021E"/>
    <w:rsid w:val="005540AB"/>
    <w:rsid w:val="00561A99"/>
    <w:rsid w:val="00562776"/>
    <w:rsid w:val="0056541C"/>
    <w:rsid w:val="00567A99"/>
    <w:rsid w:val="00570A45"/>
    <w:rsid w:val="005723E6"/>
    <w:rsid w:val="005751E8"/>
    <w:rsid w:val="00580AF6"/>
    <w:rsid w:val="00583518"/>
    <w:rsid w:val="0058391C"/>
    <w:rsid w:val="00584AC3"/>
    <w:rsid w:val="00592A87"/>
    <w:rsid w:val="0059529B"/>
    <w:rsid w:val="005A64B8"/>
    <w:rsid w:val="005A7D95"/>
    <w:rsid w:val="005B3066"/>
    <w:rsid w:val="005B3BB9"/>
    <w:rsid w:val="005C7A30"/>
    <w:rsid w:val="005D1ECF"/>
    <w:rsid w:val="005D2DB8"/>
    <w:rsid w:val="005D44B3"/>
    <w:rsid w:val="005D4D65"/>
    <w:rsid w:val="005E0E13"/>
    <w:rsid w:val="005E172C"/>
    <w:rsid w:val="005F3D20"/>
    <w:rsid w:val="005F577F"/>
    <w:rsid w:val="00604787"/>
    <w:rsid w:val="00612340"/>
    <w:rsid w:val="0062510F"/>
    <w:rsid w:val="0063085B"/>
    <w:rsid w:val="00635DF3"/>
    <w:rsid w:val="00636646"/>
    <w:rsid w:val="006421F1"/>
    <w:rsid w:val="006474BE"/>
    <w:rsid w:val="0067769C"/>
    <w:rsid w:val="006A12F3"/>
    <w:rsid w:val="006B5838"/>
    <w:rsid w:val="006B7208"/>
    <w:rsid w:val="006C4047"/>
    <w:rsid w:val="006C7204"/>
    <w:rsid w:val="006D2D26"/>
    <w:rsid w:val="006E1C14"/>
    <w:rsid w:val="006E6BBE"/>
    <w:rsid w:val="0070372F"/>
    <w:rsid w:val="007061C0"/>
    <w:rsid w:val="00707089"/>
    <w:rsid w:val="00713EA4"/>
    <w:rsid w:val="00715805"/>
    <w:rsid w:val="00726B83"/>
    <w:rsid w:val="007273FC"/>
    <w:rsid w:val="00730767"/>
    <w:rsid w:val="00750BA6"/>
    <w:rsid w:val="00751018"/>
    <w:rsid w:val="00751B96"/>
    <w:rsid w:val="00762FE5"/>
    <w:rsid w:val="00766DE9"/>
    <w:rsid w:val="00767095"/>
    <w:rsid w:val="007711C0"/>
    <w:rsid w:val="00772B88"/>
    <w:rsid w:val="00773BE4"/>
    <w:rsid w:val="00775611"/>
    <w:rsid w:val="007825A7"/>
    <w:rsid w:val="0078585B"/>
    <w:rsid w:val="00785C88"/>
    <w:rsid w:val="00791287"/>
    <w:rsid w:val="007A0188"/>
    <w:rsid w:val="007A17CD"/>
    <w:rsid w:val="007A38A8"/>
    <w:rsid w:val="007A6E94"/>
    <w:rsid w:val="007B44E2"/>
    <w:rsid w:val="007B6CDC"/>
    <w:rsid w:val="007C29B4"/>
    <w:rsid w:val="007C496D"/>
    <w:rsid w:val="007C6345"/>
    <w:rsid w:val="007C7A02"/>
    <w:rsid w:val="007E12E9"/>
    <w:rsid w:val="007E19AC"/>
    <w:rsid w:val="007E270A"/>
    <w:rsid w:val="007E5420"/>
    <w:rsid w:val="007E7C46"/>
    <w:rsid w:val="007F2713"/>
    <w:rsid w:val="007F6CC5"/>
    <w:rsid w:val="00801E2A"/>
    <w:rsid w:val="0080655C"/>
    <w:rsid w:val="00811CC1"/>
    <w:rsid w:val="00816814"/>
    <w:rsid w:val="00822044"/>
    <w:rsid w:val="0083182F"/>
    <w:rsid w:val="008341AC"/>
    <w:rsid w:val="008365C1"/>
    <w:rsid w:val="00841168"/>
    <w:rsid w:val="00843C16"/>
    <w:rsid w:val="00851C09"/>
    <w:rsid w:val="0085236D"/>
    <w:rsid w:val="008545BD"/>
    <w:rsid w:val="0085683D"/>
    <w:rsid w:val="008674B7"/>
    <w:rsid w:val="00881157"/>
    <w:rsid w:val="00884D3E"/>
    <w:rsid w:val="00890856"/>
    <w:rsid w:val="008A44BC"/>
    <w:rsid w:val="008A48BD"/>
    <w:rsid w:val="008A67AD"/>
    <w:rsid w:val="008A74EA"/>
    <w:rsid w:val="008B555D"/>
    <w:rsid w:val="008C0054"/>
    <w:rsid w:val="008C30E7"/>
    <w:rsid w:val="008C6466"/>
    <w:rsid w:val="008D5537"/>
    <w:rsid w:val="008E361E"/>
    <w:rsid w:val="008E4F45"/>
    <w:rsid w:val="008E551A"/>
    <w:rsid w:val="008E651B"/>
    <w:rsid w:val="008F305A"/>
    <w:rsid w:val="009048EE"/>
    <w:rsid w:val="00915AEF"/>
    <w:rsid w:val="00926EA1"/>
    <w:rsid w:val="009314B4"/>
    <w:rsid w:val="009339B1"/>
    <w:rsid w:val="00941F58"/>
    <w:rsid w:val="0095049C"/>
    <w:rsid w:val="00951CC5"/>
    <w:rsid w:val="00961521"/>
    <w:rsid w:val="00961E44"/>
    <w:rsid w:val="0097408E"/>
    <w:rsid w:val="00980CCA"/>
    <w:rsid w:val="009818EA"/>
    <w:rsid w:val="00983C85"/>
    <w:rsid w:val="00984224"/>
    <w:rsid w:val="009874D8"/>
    <w:rsid w:val="009963C9"/>
    <w:rsid w:val="00997DA0"/>
    <w:rsid w:val="009B0F9A"/>
    <w:rsid w:val="009B5B6C"/>
    <w:rsid w:val="009C1957"/>
    <w:rsid w:val="009C2F80"/>
    <w:rsid w:val="009C6A09"/>
    <w:rsid w:val="009C7AAE"/>
    <w:rsid w:val="009D3D9A"/>
    <w:rsid w:val="009D5EED"/>
    <w:rsid w:val="009E1673"/>
    <w:rsid w:val="009E6AFA"/>
    <w:rsid w:val="009F1846"/>
    <w:rsid w:val="009F1F9D"/>
    <w:rsid w:val="009F41C8"/>
    <w:rsid w:val="009F646F"/>
    <w:rsid w:val="00A039A1"/>
    <w:rsid w:val="00A06E0B"/>
    <w:rsid w:val="00A121D8"/>
    <w:rsid w:val="00A204E2"/>
    <w:rsid w:val="00A21A0F"/>
    <w:rsid w:val="00A22064"/>
    <w:rsid w:val="00A24D65"/>
    <w:rsid w:val="00A31299"/>
    <w:rsid w:val="00A31E7A"/>
    <w:rsid w:val="00A32790"/>
    <w:rsid w:val="00A338DE"/>
    <w:rsid w:val="00A42E98"/>
    <w:rsid w:val="00A46C96"/>
    <w:rsid w:val="00A52793"/>
    <w:rsid w:val="00A6166C"/>
    <w:rsid w:val="00A67A0E"/>
    <w:rsid w:val="00A7227D"/>
    <w:rsid w:val="00A900CE"/>
    <w:rsid w:val="00A91B16"/>
    <w:rsid w:val="00A97E67"/>
    <w:rsid w:val="00AA0D75"/>
    <w:rsid w:val="00AA36BD"/>
    <w:rsid w:val="00AA38EE"/>
    <w:rsid w:val="00AA5FE6"/>
    <w:rsid w:val="00AB3DED"/>
    <w:rsid w:val="00AD2F90"/>
    <w:rsid w:val="00AD59AF"/>
    <w:rsid w:val="00AD5C68"/>
    <w:rsid w:val="00AE17AA"/>
    <w:rsid w:val="00AE3ABE"/>
    <w:rsid w:val="00AE70EC"/>
    <w:rsid w:val="00AE7429"/>
    <w:rsid w:val="00AF1B46"/>
    <w:rsid w:val="00AF6717"/>
    <w:rsid w:val="00B04A2A"/>
    <w:rsid w:val="00B071A6"/>
    <w:rsid w:val="00B12CAE"/>
    <w:rsid w:val="00B154B4"/>
    <w:rsid w:val="00B22CD3"/>
    <w:rsid w:val="00B27802"/>
    <w:rsid w:val="00B42151"/>
    <w:rsid w:val="00B67643"/>
    <w:rsid w:val="00B70639"/>
    <w:rsid w:val="00B82A47"/>
    <w:rsid w:val="00B84106"/>
    <w:rsid w:val="00B85320"/>
    <w:rsid w:val="00B877B6"/>
    <w:rsid w:val="00BA35B5"/>
    <w:rsid w:val="00BB6B9D"/>
    <w:rsid w:val="00BC6573"/>
    <w:rsid w:val="00BE3BB0"/>
    <w:rsid w:val="00BE4F55"/>
    <w:rsid w:val="00BF09A3"/>
    <w:rsid w:val="00BF1851"/>
    <w:rsid w:val="00BF240C"/>
    <w:rsid w:val="00C0180A"/>
    <w:rsid w:val="00C13183"/>
    <w:rsid w:val="00C144DB"/>
    <w:rsid w:val="00C22183"/>
    <w:rsid w:val="00C26034"/>
    <w:rsid w:val="00C2735B"/>
    <w:rsid w:val="00C42007"/>
    <w:rsid w:val="00C46E0C"/>
    <w:rsid w:val="00C50063"/>
    <w:rsid w:val="00C50C44"/>
    <w:rsid w:val="00C52644"/>
    <w:rsid w:val="00C53C1D"/>
    <w:rsid w:val="00C54116"/>
    <w:rsid w:val="00C57FF3"/>
    <w:rsid w:val="00C6225A"/>
    <w:rsid w:val="00C62D5A"/>
    <w:rsid w:val="00C63B69"/>
    <w:rsid w:val="00C66232"/>
    <w:rsid w:val="00C770AD"/>
    <w:rsid w:val="00C777E1"/>
    <w:rsid w:val="00C82D23"/>
    <w:rsid w:val="00C83D31"/>
    <w:rsid w:val="00C8475C"/>
    <w:rsid w:val="00C85C7E"/>
    <w:rsid w:val="00C86865"/>
    <w:rsid w:val="00C92548"/>
    <w:rsid w:val="00C94206"/>
    <w:rsid w:val="00CA2E65"/>
    <w:rsid w:val="00CA301B"/>
    <w:rsid w:val="00CB14F2"/>
    <w:rsid w:val="00CB15FB"/>
    <w:rsid w:val="00CC03D3"/>
    <w:rsid w:val="00CC1966"/>
    <w:rsid w:val="00CC34CC"/>
    <w:rsid w:val="00CD1024"/>
    <w:rsid w:val="00CE1A9D"/>
    <w:rsid w:val="00D0258D"/>
    <w:rsid w:val="00D044FF"/>
    <w:rsid w:val="00D04784"/>
    <w:rsid w:val="00D10052"/>
    <w:rsid w:val="00D146B1"/>
    <w:rsid w:val="00D14F17"/>
    <w:rsid w:val="00D2366D"/>
    <w:rsid w:val="00D31927"/>
    <w:rsid w:val="00D405F6"/>
    <w:rsid w:val="00D43EE7"/>
    <w:rsid w:val="00D51140"/>
    <w:rsid w:val="00D707EB"/>
    <w:rsid w:val="00D70DFE"/>
    <w:rsid w:val="00D74BC1"/>
    <w:rsid w:val="00D76591"/>
    <w:rsid w:val="00D816E5"/>
    <w:rsid w:val="00D8362B"/>
    <w:rsid w:val="00D83992"/>
    <w:rsid w:val="00D85D30"/>
    <w:rsid w:val="00D86FB2"/>
    <w:rsid w:val="00DA0B49"/>
    <w:rsid w:val="00DA379C"/>
    <w:rsid w:val="00DB480D"/>
    <w:rsid w:val="00DC0BF7"/>
    <w:rsid w:val="00DC136C"/>
    <w:rsid w:val="00DC404A"/>
    <w:rsid w:val="00DC63EA"/>
    <w:rsid w:val="00DD02FE"/>
    <w:rsid w:val="00DD049A"/>
    <w:rsid w:val="00DD10FE"/>
    <w:rsid w:val="00DD1D1D"/>
    <w:rsid w:val="00DE300D"/>
    <w:rsid w:val="00DE5262"/>
    <w:rsid w:val="00DE7BB7"/>
    <w:rsid w:val="00E06330"/>
    <w:rsid w:val="00E17E05"/>
    <w:rsid w:val="00E22C48"/>
    <w:rsid w:val="00E304DF"/>
    <w:rsid w:val="00E4364B"/>
    <w:rsid w:val="00E43782"/>
    <w:rsid w:val="00E512E4"/>
    <w:rsid w:val="00E55CCA"/>
    <w:rsid w:val="00E602F1"/>
    <w:rsid w:val="00E67A69"/>
    <w:rsid w:val="00E900FA"/>
    <w:rsid w:val="00E90643"/>
    <w:rsid w:val="00E91DDD"/>
    <w:rsid w:val="00EA0B58"/>
    <w:rsid w:val="00EA532F"/>
    <w:rsid w:val="00EB7940"/>
    <w:rsid w:val="00EB7F09"/>
    <w:rsid w:val="00EC4EB9"/>
    <w:rsid w:val="00ED0606"/>
    <w:rsid w:val="00ED198A"/>
    <w:rsid w:val="00ED270A"/>
    <w:rsid w:val="00ED529F"/>
    <w:rsid w:val="00EE0DCB"/>
    <w:rsid w:val="00EE2478"/>
    <w:rsid w:val="00EF0836"/>
    <w:rsid w:val="00F10807"/>
    <w:rsid w:val="00F1256A"/>
    <w:rsid w:val="00F3503C"/>
    <w:rsid w:val="00F378D3"/>
    <w:rsid w:val="00F41978"/>
    <w:rsid w:val="00F60137"/>
    <w:rsid w:val="00F609F0"/>
    <w:rsid w:val="00F61152"/>
    <w:rsid w:val="00F61470"/>
    <w:rsid w:val="00F75010"/>
    <w:rsid w:val="00F806DF"/>
    <w:rsid w:val="00F817AF"/>
    <w:rsid w:val="00F84DB3"/>
    <w:rsid w:val="00F926C0"/>
    <w:rsid w:val="00FA25EE"/>
    <w:rsid w:val="00FA5C2F"/>
    <w:rsid w:val="00FA797E"/>
    <w:rsid w:val="00FA7A98"/>
    <w:rsid w:val="00FC4CFE"/>
    <w:rsid w:val="00FC5B34"/>
    <w:rsid w:val="00FD3371"/>
    <w:rsid w:val="00FD3542"/>
    <w:rsid w:val="00FD506D"/>
    <w:rsid w:val="00FD69AB"/>
    <w:rsid w:val="00FE1834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B0768CF3-6447-4D3A-B780-485EE34A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qFormat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59"/>
    <w:qFormat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  <w:style w:type="character" w:styleId="Emphasis">
    <w:name w:val="Emphasis"/>
    <w:uiPriority w:val="20"/>
    <w:qFormat/>
    <w:rsid w:val="00580A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40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66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48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79946336-4C41-4E31-8421-C08010AF8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based PTM to PTP switch</vt:lpstr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based PTM to PTP switch</dc:title>
  <dc:subject/>
  <dc:creator>Sharma, Vivek</dc:creator>
  <cp:keywords/>
  <dc:description/>
  <cp:lastModifiedBy>Sharma, Vivek</cp:lastModifiedBy>
  <cp:revision>3</cp:revision>
  <dcterms:created xsi:type="dcterms:W3CDTF">2022-09-29T13:59:00Z</dcterms:created>
  <dcterms:modified xsi:type="dcterms:W3CDTF">2022-09-29T15:25:00Z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